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322729" w:rsidRDefault="005A3233" w:rsidP="00005418">
      <w:pPr>
        <w:rPr>
          <w:rFonts w:ascii="Arial" w:hAnsi="Arial" w:cs="Arial"/>
          <w:b/>
          <w:sz w:val="24"/>
          <w:szCs w:val="24"/>
          <w:u w:val="single"/>
        </w:rPr>
      </w:pPr>
      <w:r w:rsidRPr="00322729">
        <w:rPr>
          <w:rFonts w:ascii="Arial" w:hAnsi="Arial" w:cs="Arial"/>
          <w:b/>
          <w:sz w:val="24"/>
          <w:szCs w:val="24"/>
          <w:u w:val="single"/>
        </w:rPr>
        <w:t>SCOPE OF WORK</w:t>
      </w:r>
    </w:p>
    <w:p w:rsidR="001B794D" w:rsidRPr="00322729" w:rsidRDefault="001B794D" w:rsidP="00005418">
      <w:pPr>
        <w:rPr>
          <w:rFonts w:ascii="Arial" w:hAnsi="Arial" w:cs="Arial"/>
          <w:b/>
          <w:sz w:val="24"/>
          <w:szCs w:val="24"/>
          <w:u w:val="single"/>
        </w:rPr>
      </w:pPr>
    </w:p>
    <w:p w:rsidR="00A22660" w:rsidRPr="00F6109C"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Purpose:</w:t>
      </w:r>
      <w:r w:rsidR="00F6109C">
        <w:rPr>
          <w:rFonts w:ascii="Arial" w:hAnsi="Arial" w:cs="Arial"/>
          <w:sz w:val="24"/>
          <w:szCs w:val="24"/>
        </w:rPr>
        <w:t xml:space="preserve">  </w:t>
      </w:r>
    </w:p>
    <w:p w:rsidR="00F6109C" w:rsidRDefault="00F6109C" w:rsidP="00F6109C">
      <w:pPr>
        <w:ind w:left="720"/>
        <w:rPr>
          <w:rFonts w:ascii="Arial" w:hAnsi="Arial" w:cs="Arial"/>
          <w:sz w:val="24"/>
          <w:szCs w:val="24"/>
        </w:rPr>
      </w:pPr>
    </w:p>
    <w:p w:rsidR="00F6109C" w:rsidRPr="00F6109C" w:rsidRDefault="00F6109C" w:rsidP="00F6109C">
      <w:pPr>
        <w:ind w:left="720"/>
        <w:contextualSpacing/>
        <w:rPr>
          <w:rFonts w:ascii="Arial" w:hAnsi="Arial" w:cs="Arial"/>
          <w:sz w:val="24"/>
          <w:szCs w:val="22"/>
        </w:rPr>
      </w:pPr>
      <w:r w:rsidRPr="00F6109C">
        <w:rPr>
          <w:rFonts w:ascii="Arial" w:hAnsi="Arial" w:cs="Arial"/>
          <w:sz w:val="24"/>
          <w:szCs w:val="22"/>
        </w:rPr>
        <w:t xml:space="preserve">The purpose of this </w:t>
      </w:r>
      <w:r>
        <w:rPr>
          <w:rFonts w:ascii="Arial" w:hAnsi="Arial" w:cs="Arial"/>
          <w:sz w:val="24"/>
          <w:szCs w:val="22"/>
        </w:rPr>
        <w:t>contract</w:t>
      </w:r>
      <w:r w:rsidRPr="00F6109C">
        <w:rPr>
          <w:rFonts w:ascii="Arial" w:hAnsi="Arial" w:cs="Arial"/>
          <w:sz w:val="24"/>
          <w:szCs w:val="22"/>
        </w:rPr>
        <w:t xml:space="preserve"> is to conduct outreach to and supporting enroll</w:t>
      </w:r>
      <w:r>
        <w:rPr>
          <w:rFonts w:ascii="Arial" w:hAnsi="Arial" w:cs="Arial"/>
          <w:sz w:val="24"/>
          <w:szCs w:val="22"/>
        </w:rPr>
        <w:t>ment</w:t>
      </w:r>
      <w:r w:rsidRPr="00F6109C">
        <w:rPr>
          <w:rFonts w:ascii="Arial" w:hAnsi="Arial" w:cs="Arial"/>
          <w:sz w:val="24"/>
          <w:szCs w:val="22"/>
        </w:rPr>
        <w:t xml:space="preserve"> of the 130</w:t>
      </w:r>
      <w:r w:rsidR="002F0B25">
        <w:rPr>
          <w:rFonts w:ascii="Arial" w:hAnsi="Arial" w:cs="Arial"/>
          <w:sz w:val="24"/>
          <w:szCs w:val="22"/>
        </w:rPr>
        <w:t>,000+</w:t>
      </w:r>
      <w:r w:rsidRPr="00F6109C">
        <w:rPr>
          <w:rFonts w:ascii="Arial" w:hAnsi="Arial" w:cs="Arial"/>
          <w:sz w:val="24"/>
          <w:szCs w:val="22"/>
        </w:rPr>
        <w:t xml:space="preserve"> plus subsidy eligible African Americans in the state of California. </w:t>
      </w:r>
    </w:p>
    <w:p w:rsidR="00F6109C" w:rsidRPr="00F6109C" w:rsidRDefault="00F6109C" w:rsidP="00F6109C">
      <w:pPr>
        <w:ind w:left="720"/>
        <w:contextualSpacing/>
        <w:rPr>
          <w:rFonts w:ascii="Arial" w:hAnsi="Arial" w:cs="Arial"/>
          <w:sz w:val="24"/>
          <w:szCs w:val="22"/>
        </w:rPr>
      </w:pPr>
    </w:p>
    <w:p w:rsidR="00F6109C" w:rsidRDefault="00F6109C" w:rsidP="00F6109C">
      <w:pPr>
        <w:ind w:left="720"/>
        <w:contextualSpacing/>
        <w:rPr>
          <w:rFonts w:ascii="Arial" w:hAnsi="Arial" w:cs="Arial"/>
          <w:sz w:val="24"/>
          <w:szCs w:val="22"/>
        </w:rPr>
      </w:pPr>
      <w:r>
        <w:rPr>
          <w:rFonts w:ascii="Arial" w:hAnsi="Arial" w:cs="Arial"/>
          <w:sz w:val="24"/>
          <w:szCs w:val="22"/>
        </w:rPr>
        <w:t>Covered California</w:t>
      </w:r>
      <w:r w:rsidRPr="00F6109C">
        <w:rPr>
          <w:rFonts w:ascii="Arial" w:hAnsi="Arial" w:cs="Arial"/>
          <w:sz w:val="24"/>
          <w:szCs w:val="22"/>
        </w:rPr>
        <w:t xml:space="preserve"> ended its second open enrollment period with four percent of those who selected plans being African American. This landed close to the five percent African American representation in the state’s subsidy eligible population.   </w:t>
      </w:r>
    </w:p>
    <w:p w:rsidR="00F6109C" w:rsidRPr="00F6109C" w:rsidRDefault="00F6109C" w:rsidP="00F6109C">
      <w:pPr>
        <w:ind w:left="720"/>
        <w:contextualSpacing/>
        <w:rPr>
          <w:rFonts w:ascii="Arial" w:hAnsi="Arial" w:cs="Arial"/>
          <w:sz w:val="24"/>
          <w:szCs w:val="22"/>
        </w:rPr>
      </w:pPr>
    </w:p>
    <w:p w:rsidR="00F6109C" w:rsidRPr="00F6109C" w:rsidRDefault="00F6109C" w:rsidP="00F6109C">
      <w:pPr>
        <w:ind w:left="720"/>
        <w:contextualSpacing/>
        <w:rPr>
          <w:rFonts w:ascii="Arial" w:hAnsi="Arial" w:cs="Arial"/>
          <w:sz w:val="24"/>
          <w:szCs w:val="22"/>
        </w:rPr>
      </w:pPr>
      <w:r w:rsidRPr="00F6109C">
        <w:rPr>
          <w:rFonts w:ascii="Arial" w:hAnsi="Arial" w:cs="Arial"/>
          <w:sz w:val="24"/>
          <w:szCs w:val="22"/>
        </w:rPr>
        <w:t xml:space="preserve">The </w:t>
      </w:r>
      <w:r>
        <w:rPr>
          <w:rFonts w:ascii="Arial" w:hAnsi="Arial" w:cs="Arial"/>
          <w:sz w:val="24"/>
          <w:szCs w:val="22"/>
        </w:rPr>
        <w:t xml:space="preserve">Contractor </w:t>
      </w:r>
      <w:r w:rsidRPr="00F6109C">
        <w:rPr>
          <w:rFonts w:ascii="Arial" w:hAnsi="Arial" w:cs="Arial"/>
          <w:sz w:val="24"/>
          <w:szCs w:val="22"/>
        </w:rPr>
        <w:t xml:space="preserve">will help African American communities in 2015-16 </w:t>
      </w:r>
      <w:r>
        <w:rPr>
          <w:rFonts w:ascii="Arial" w:hAnsi="Arial" w:cs="Arial"/>
          <w:sz w:val="24"/>
          <w:szCs w:val="22"/>
        </w:rPr>
        <w:t>meet the</w:t>
      </w:r>
      <w:r w:rsidRPr="00F6109C">
        <w:rPr>
          <w:rFonts w:ascii="Arial" w:hAnsi="Arial" w:cs="Arial"/>
          <w:sz w:val="24"/>
          <w:szCs w:val="22"/>
        </w:rPr>
        <w:t xml:space="preserve"> five percent</w:t>
      </w:r>
      <w:r w:rsidR="00453554">
        <w:rPr>
          <w:rFonts w:ascii="Arial" w:hAnsi="Arial" w:cs="Arial"/>
          <w:sz w:val="24"/>
          <w:szCs w:val="22"/>
        </w:rPr>
        <w:t xml:space="preserve"> projection</w:t>
      </w:r>
      <w:r w:rsidRPr="00F6109C">
        <w:rPr>
          <w:rFonts w:ascii="Arial" w:hAnsi="Arial" w:cs="Arial"/>
          <w:sz w:val="24"/>
          <w:szCs w:val="22"/>
        </w:rPr>
        <w:t xml:space="preserve"> of Covered California’s actively covered population by including strategies to:   </w:t>
      </w:r>
    </w:p>
    <w:p w:rsidR="00F6109C" w:rsidRPr="00F6109C" w:rsidRDefault="00F6109C" w:rsidP="00F6109C">
      <w:pPr>
        <w:ind w:left="720"/>
        <w:contextualSpacing/>
        <w:rPr>
          <w:rFonts w:ascii="Arial" w:hAnsi="Arial" w:cs="Arial"/>
          <w:sz w:val="24"/>
          <w:szCs w:val="22"/>
        </w:rPr>
      </w:pPr>
    </w:p>
    <w:p w:rsidR="00F6109C" w:rsidRPr="00F6109C" w:rsidRDefault="00F6109C" w:rsidP="00F6109C">
      <w:pPr>
        <w:numPr>
          <w:ilvl w:val="0"/>
          <w:numId w:val="44"/>
        </w:numPr>
        <w:contextualSpacing/>
        <w:rPr>
          <w:rFonts w:ascii="Arial" w:eastAsiaTheme="minorHAnsi" w:hAnsi="Arial" w:cs="Arial"/>
          <w:sz w:val="24"/>
          <w:szCs w:val="22"/>
        </w:rPr>
      </w:pPr>
      <w:r w:rsidRPr="00F6109C">
        <w:rPr>
          <w:rFonts w:ascii="Arial" w:hAnsi="Arial" w:cs="Arial"/>
          <w:sz w:val="24"/>
          <w:szCs w:val="22"/>
        </w:rPr>
        <w:t>Create enrollment opportunities/events/strategies for Covered California’s Navigator program and that augment and coordinate with existing Navigator strategies</w:t>
      </w:r>
    </w:p>
    <w:p w:rsidR="00F6109C" w:rsidRPr="00F6109C" w:rsidRDefault="00F6109C" w:rsidP="00F6109C">
      <w:pPr>
        <w:numPr>
          <w:ilvl w:val="0"/>
          <w:numId w:val="44"/>
        </w:numPr>
        <w:contextualSpacing/>
        <w:rPr>
          <w:rFonts w:ascii="Arial" w:eastAsiaTheme="minorHAnsi" w:hAnsi="Arial" w:cs="Arial"/>
          <w:sz w:val="24"/>
          <w:szCs w:val="22"/>
        </w:rPr>
      </w:pPr>
      <w:r w:rsidRPr="00F6109C">
        <w:rPr>
          <w:rFonts w:ascii="Arial" w:eastAsiaTheme="minorHAnsi" w:hAnsi="Arial" w:cs="Arial"/>
          <w:sz w:val="24"/>
          <w:szCs w:val="22"/>
        </w:rPr>
        <w:t>Provide advice, counsel and recommendations to Covered California regarding reaching targeted segments, especially African American segments and their key target users</w:t>
      </w:r>
    </w:p>
    <w:p w:rsidR="00F6109C" w:rsidRPr="00F6109C" w:rsidRDefault="00F6109C" w:rsidP="00F6109C">
      <w:pPr>
        <w:numPr>
          <w:ilvl w:val="0"/>
          <w:numId w:val="44"/>
        </w:numPr>
        <w:contextualSpacing/>
        <w:rPr>
          <w:rFonts w:ascii="Arial" w:eastAsiaTheme="minorHAnsi" w:hAnsi="Arial" w:cs="Arial"/>
          <w:sz w:val="24"/>
          <w:szCs w:val="22"/>
        </w:rPr>
      </w:pPr>
      <w:r w:rsidRPr="00F6109C">
        <w:rPr>
          <w:rFonts w:ascii="Arial" w:eastAsiaTheme="minorHAnsi" w:hAnsi="Arial" w:cs="Arial"/>
          <w:sz w:val="24"/>
          <w:szCs w:val="22"/>
        </w:rPr>
        <w:t>Identify and develop opportunities for Covered California Navigators to conduct outreach and enrollment of key target users with special emphasis on African American segments</w:t>
      </w:r>
    </w:p>
    <w:p w:rsidR="00F6109C" w:rsidRPr="00F6109C" w:rsidRDefault="00F6109C" w:rsidP="00F6109C">
      <w:pPr>
        <w:numPr>
          <w:ilvl w:val="0"/>
          <w:numId w:val="44"/>
        </w:numPr>
        <w:contextualSpacing/>
        <w:rPr>
          <w:rFonts w:ascii="Arial" w:eastAsiaTheme="minorHAnsi" w:hAnsi="Arial" w:cs="Arial"/>
          <w:sz w:val="24"/>
          <w:szCs w:val="22"/>
        </w:rPr>
      </w:pPr>
      <w:r w:rsidRPr="00F6109C">
        <w:rPr>
          <w:rFonts w:ascii="Arial" w:eastAsiaTheme="minorHAnsi" w:hAnsi="Arial" w:cs="Arial"/>
          <w:sz w:val="24"/>
          <w:szCs w:val="22"/>
        </w:rPr>
        <w:t>Present an implementation strategy to maximize education and enrollment which complements the larger marketing effort as well as the larger community-based enrollment efforts</w:t>
      </w:r>
    </w:p>
    <w:p w:rsidR="00F6109C" w:rsidRPr="00F6109C" w:rsidRDefault="00F6109C" w:rsidP="00F6109C">
      <w:pPr>
        <w:numPr>
          <w:ilvl w:val="0"/>
          <w:numId w:val="44"/>
        </w:numPr>
        <w:contextualSpacing/>
        <w:rPr>
          <w:rFonts w:ascii="Arial" w:eastAsiaTheme="minorHAnsi" w:hAnsi="Arial" w:cs="Arial"/>
          <w:sz w:val="24"/>
          <w:szCs w:val="22"/>
        </w:rPr>
      </w:pPr>
      <w:r w:rsidRPr="00F6109C">
        <w:rPr>
          <w:rFonts w:ascii="Arial" w:eastAsiaTheme="minorHAnsi" w:hAnsi="Arial" w:cs="Arial"/>
          <w:sz w:val="24"/>
          <w:szCs w:val="22"/>
        </w:rPr>
        <w:t>Identify, recruit, and enlist the support of community influencers and celebrities to endorse the value of having health coverage and to encourage enrollment</w:t>
      </w:r>
    </w:p>
    <w:p w:rsidR="00F6109C" w:rsidRPr="00F6109C" w:rsidRDefault="00F6109C" w:rsidP="00F6109C">
      <w:pPr>
        <w:numPr>
          <w:ilvl w:val="0"/>
          <w:numId w:val="44"/>
        </w:numPr>
        <w:contextualSpacing/>
        <w:rPr>
          <w:rFonts w:ascii="Arial" w:eastAsiaTheme="minorHAnsi" w:hAnsi="Arial" w:cs="Arial"/>
          <w:sz w:val="24"/>
          <w:szCs w:val="22"/>
        </w:rPr>
      </w:pPr>
      <w:r w:rsidRPr="00F6109C">
        <w:rPr>
          <w:rFonts w:ascii="Arial" w:eastAsiaTheme="minorHAnsi" w:hAnsi="Arial" w:cs="Arial"/>
          <w:sz w:val="24"/>
          <w:szCs w:val="22"/>
        </w:rPr>
        <w:t>Identify and forge community partnerships that result in target segment education and enrollment opportunities, enhanced stakeholder and public perception of Covered California’s commitment to enrolling target communities- demographic and geographic</w:t>
      </w:r>
    </w:p>
    <w:p w:rsidR="00F6109C" w:rsidRPr="00F6109C" w:rsidRDefault="00F6109C" w:rsidP="00F6109C">
      <w:pPr>
        <w:numPr>
          <w:ilvl w:val="0"/>
          <w:numId w:val="44"/>
        </w:numPr>
        <w:contextualSpacing/>
        <w:rPr>
          <w:rFonts w:ascii="Arial" w:eastAsiaTheme="minorHAnsi" w:hAnsi="Arial" w:cs="Arial"/>
          <w:sz w:val="24"/>
          <w:szCs w:val="22"/>
        </w:rPr>
      </w:pPr>
      <w:r w:rsidRPr="00F6109C">
        <w:rPr>
          <w:rFonts w:ascii="Arial" w:eastAsiaTheme="minorHAnsi" w:hAnsi="Arial" w:cs="Arial"/>
          <w:sz w:val="24"/>
          <w:szCs w:val="22"/>
        </w:rPr>
        <w:t>Promote open enrollment; recommend locations central and known in the community being targeted</w:t>
      </w:r>
    </w:p>
    <w:p w:rsidR="00F6109C" w:rsidRPr="00F6109C" w:rsidRDefault="00F6109C" w:rsidP="00F6109C">
      <w:pPr>
        <w:ind w:left="1080"/>
        <w:contextualSpacing/>
        <w:rPr>
          <w:rFonts w:ascii="Arial" w:eastAsiaTheme="minorHAnsi" w:hAnsi="Arial" w:cs="Arial"/>
          <w:sz w:val="24"/>
          <w:szCs w:val="22"/>
        </w:rPr>
      </w:pPr>
    </w:p>
    <w:p w:rsidR="00F6109C" w:rsidRPr="00F6109C" w:rsidRDefault="00F6109C" w:rsidP="00F6109C">
      <w:pPr>
        <w:ind w:left="720"/>
        <w:contextualSpacing/>
        <w:rPr>
          <w:rFonts w:ascii="Arial" w:hAnsi="Arial" w:cs="Arial"/>
          <w:sz w:val="24"/>
          <w:szCs w:val="22"/>
        </w:rPr>
      </w:pPr>
      <w:r w:rsidRPr="00F6109C">
        <w:rPr>
          <w:rFonts w:ascii="Arial" w:hAnsi="Arial" w:cs="Arial"/>
          <w:sz w:val="24"/>
          <w:szCs w:val="22"/>
        </w:rPr>
        <w:t xml:space="preserve">Additionally, </w:t>
      </w:r>
      <w:r>
        <w:rPr>
          <w:rFonts w:ascii="Arial" w:hAnsi="Arial" w:cs="Arial"/>
          <w:sz w:val="24"/>
          <w:szCs w:val="22"/>
        </w:rPr>
        <w:t>the Contractor</w:t>
      </w:r>
      <w:r w:rsidRPr="00F6109C">
        <w:rPr>
          <w:rFonts w:ascii="Arial" w:hAnsi="Arial" w:cs="Arial"/>
          <w:sz w:val="24"/>
          <w:szCs w:val="22"/>
        </w:rPr>
        <w:t xml:space="preserve"> will establish a nexus between target rich communities identified by Covered C</w:t>
      </w:r>
      <w:r w:rsidR="00200F30">
        <w:rPr>
          <w:rFonts w:ascii="Arial" w:hAnsi="Arial" w:cs="Arial"/>
          <w:sz w:val="24"/>
          <w:szCs w:val="22"/>
        </w:rPr>
        <w:t>alifornia</w:t>
      </w:r>
      <w:r w:rsidRPr="00F6109C">
        <w:rPr>
          <w:rFonts w:ascii="Arial" w:hAnsi="Arial" w:cs="Arial"/>
          <w:sz w:val="24"/>
          <w:szCs w:val="22"/>
        </w:rPr>
        <w:t xml:space="preserve"> and contractor; enrollment carried out by navigators and certified insurance agents; and outreach, education, and publicity provided by the contractor.  </w:t>
      </w:r>
    </w:p>
    <w:p w:rsidR="00F6109C" w:rsidRPr="00F6109C" w:rsidRDefault="00F6109C" w:rsidP="00F6109C">
      <w:pPr>
        <w:ind w:left="720"/>
        <w:contextualSpacing/>
        <w:rPr>
          <w:rFonts w:ascii="Arial" w:hAnsi="Arial" w:cs="Arial"/>
          <w:sz w:val="24"/>
        </w:rPr>
      </w:pPr>
    </w:p>
    <w:p w:rsidR="00F6109C" w:rsidRDefault="00F6109C" w:rsidP="00F6109C">
      <w:pPr>
        <w:ind w:left="720"/>
        <w:contextualSpacing/>
        <w:rPr>
          <w:rFonts w:ascii="Arial" w:hAnsi="Arial" w:cs="Arial"/>
          <w:sz w:val="24"/>
        </w:rPr>
      </w:pPr>
      <w:r>
        <w:rPr>
          <w:rFonts w:ascii="Arial" w:hAnsi="Arial" w:cs="Arial"/>
          <w:sz w:val="24"/>
        </w:rPr>
        <w:lastRenderedPageBreak/>
        <w:t>The Contractor shall provide</w:t>
      </w:r>
      <w:r w:rsidRPr="00F6109C">
        <w:rPr>
          <w:rFonts w:ascii="Arial" w:hAnsi="Arial" w:cs="Arial"/>
          <w:sz w:val="24"/>
        </w:rPr>
        <w:t xml:space="preserve"> tactics and partnerships that result in outcomes such as, but not limited to: </w:t>
      </w:r>
    </w:p>
    <w:p w:rsidR="00F6109C" w:rsidRPr="00F6109C" w:rsidRDefault="00F6109C" w:rsidP="00F6109C">
      <w:pPr>
        <w:contextualSpacing/>
        <w:rPr>
          <w:rFonts w:ascii="Arial" w:hAnsi="Arial" w:cs="Arial"/>
          <w:sz w:val="24"/>
        </w:rPr>
      </w:pPr>
    </w:p>
    <w:p w:rsidR="00F6109C" w:rsidRPr="00F6109C" w:rsidRDefault="00F6109C" w:rsidP="00F6109C">
      <w:pPr>
        <w:numPr>
          <w:ilvl w:val="0"/>
          <w:numId w:val="45"/>
        </w:numPr>
        <w:spacing w:after="200"/>
        <w:ind w:left="1080"/>
        <w:contextualSpacing/>
        <w:rPr>
          <w:rFonts w:ascii="Arial" w:hAnsi="Arial" w:cs="Arial"/>
          <w:sz w:val="24"/>
        </w:rPr>
      </w:pPr>
      <w:r w:rsidRPr="00F6109C">
        <w:rPr>
          <w:rFonts w:ascii="Arial" w:hAnsi="Arial" w:cs="Arial"/>
          <w:sz w:val="24"/>
        </w:rPr>
        <w:t>Storefronts and regular office hours for new enrollment</w:t>
      </w:r>
    </w:p>
    <w:p w:rsidR="00F6109C" w:rsidRPr="00F6109C" w:rsidRDefault="00F6109C" w:rsidP="00F6109C">
      <w:pPr>
        <w:numPr>
          <w:ilvl w:val="0"/>
          <w:numId w:val="45"/>
        </w:numPr>
        <w:spacing w:after="200"/>
        <w:ind w:left="1080"/>
        <w:contextualSpacing/>
        <w:rPr>
          <w:rFonts w:ascii="Arial" w:hAnsi="Arial" w:cs="Arial"/>
          <w:sz w:val="24"/>
        </w:rPr>
      </w:pPr>
      <w:r w:rsidRPr="00F6109C">
        <w:rPr>
          <w:rFonts w:ascii="Arial" w:hAnsi="Arial" w:cs="Arial"/>
          <w:sz w:val="24"/>
        </w:rPr>
        <w:t>Leveraging of community centers and schools as enrollment sites within target rich communities</w:t>
      </w:r>
    </w:p>
    <w:p w:rsidR="00F6109C" w:rsidRPr="00F6109C" w:rsidRDefault="00F6109C" w:rsidP="00F6109C">
      <w:pPr>
        <w:numPr>
          <w:ilvl w:val="0"/>
          <w:numId w:val="45"/>
        </w:numPr>
        <w:spacing w:after="200"/>
        <w:ind w:left="1080"/>
        <w:contextualSpacing/>
        <w:rPr>
          <w:rFonts w:ascii="Arial" w:hAnsi="Arial" w:cs="Arial"/>
          <w:sz w:val="24"/>
        </w:rPr>
      </w:pPr>
      <w:r w:rsidRPr="00F6109C">
        <w:rPr>
          <w:rFonts w:ascii="Arial" w:hAnsi="Arial" w:cs="Arial"/>
          <w:sz w:val="24"/>
        </w:rPr>
        <w:t>Publicity and signage for enrollment sites</w:t>
      </w:r>
    </w:p>
    <w:p w:rsidR="00F6109C" w:rsidRDefault="00F6109C" w:rsidP="00F6109C">
      <w:pPr>
        <w:numPr>
          <w:ilvl w:val="0"/>
          <w:numId w:val="45"/>
        </w:numPr>
        <w:spacing w:after="200"/>
        <w:ind w:left="1080"/>
        <w:contextualSpacing/>
        <w:rPr>
          <w:rFonts w:ascii="Arial" w:hAnsi="Arial" w:cs="Arial"/>
          <w:sz w:val="24"/>
        </w:rPr>
      </w:pPr>
      <w:r w:rsidRPr="00F6109C">
        <w:rPr>
          <w:rFonts w:ascii="Arial" w:hAnsi="Arial" w:cs="Arial"/>
          <w:sz w:val="24"/>
        </w:rPr>
        <w:t>Promotion of health coverage utilization in coordination with health plans</w:t>
      </w:r>
    </w:p>
    <w:p w:rsidR="00F6109C" w:rsidRPr="00F6109C" w:rsidRDefault="00F6109C" w:rsidP="00F6109C">
      <w:pPr>
        <w:numPr>
          <w:ilvl w:val="0"/>
          <w:numId w:val="45"/>
        </w:numPr>
        <w:spacing w:after="200"/>
        <w:ind w:left="1080"/>
        <w:contextualSpacing/>
        <w:rPr>
          <w:rFonts w:ascii="Arial" w:hAnsi="Arial" w:cs="Arial"/>
          <w:sz w:val="24"/>
        </w:rPr>
      </w:pPr>
      <w:r w:rsidRPr="00F6109C">
        <w:rPr>
          <w:rFonts w:ascii="Arial" w:hAnsi="Arial" w:cs="Arial"/>
          <w:sz w:val="24"/>
        </w:rPr>
        <w:t>An understanding of Covered California’s perception and reputation in African American communities and sharing feedback from members of the targeted community</w:t>
      </w:r>
    </w:p>
    <w:p w:rsidR="00005418" w:rsidRPr="00322729" w:rsidRDefault="00005418" w:rsidP="00005418">
      <w:pPr>
        <w:ind w:left="720"/>
        <w:rPr>
          <w:rFonts w:ascii="Arial" w:hAnsi="Arial" w:cs="Arial"/>
          <w:b/>
          <w:sz w:val="24"/>
          <w:szCs w:val="24"/>
          <w:u w:val="single"/>
        </w:rPr>
      </w:pPr>
    </w:p>
    <w:p w:rsidR="00F6109C" w:rsidRPr="00F6109C" w:rsidRDefault="00907AED" w:rsidP="00005418">
      <w:pPr>
        <w:numPr>
          <w:ilvl w:val="0"/>
          <w:numId w:val="39"/>
        </w:numPr>
        <w:ind w:hanging="720"/>
        <w:rPr>
          <w:rFonts w:ascii="Arial" w:hAnsi="Arial" w:cs="Arial"/>
          <w:b/>
          <w:i/>
          <w:sz w:val="24"/>
          <w:szCs w:val="24"/>
          <w:u w:val="single"/>
        </w:rPr>
      </w:pPr>
      <w:r w:rsidRPr="00322729">
        <w:rPr>
          <w:rFonts w:ascii="Arial" w:hAnsi="Arial" w:cs="Arial"/>
          <w:b/>
          <w:sz w:val="24"/>
          <w:szCs w:val="24"/>
          <w:u w:val="single"/>
        </w:rPr>
        <w:t>Background Clearance</w:t>
      </w:r>
      <w:r w:rsidR="00D01450" w:rsidRPr="00322729">
        <w:rPr>
          <w:rFonts w:ascii="Arial" w:hAnsi="Arial" w:cs="Arial"/>
          <w:b/>
          <w:sz w:val="24"/>
          <w:szCs w:val="24"/>
          <w:u w:val="single"/>
        </w:rPr>
        <w:t>:</w:t>
      </w:r>
      <w:r w:rsidR="007F0202">
        <w:rPr>
          <w:rFonts w:ascii="Arial" w:hAnsi="Arial" w:cs="Arial"/>
          <w:sz w:val="24"/>
          <w:szCs w:val="24"/>
        </w:rPr>
        <w:t xml:space="preserve"> </w:t>
      </w:r>
    </w:p>
    <w:p w:rsidR="00F6109C" w:rsidRDefault="00F6109C" w:rsidP="00F6109C">
      <w:pPr>
        <w:ind w:left="720"/>
        <w:rPr>
          <w:rFonts w:ascii="Arial" w:hAnsi="Arial" w:cs="Arial"/>
          <w:b/>
          <w:i/>
          <w:sz w:val="24"/>
          <w:szCs w:val="24"/>
          <w:u w:val="single"/>
        </w:rPr>
      </w:pPr>
    </w:p>
    <w:p w:rsidR="00907AED" w:rsidRPr="00F6109C" w:rsidRDefault="00D01450" w:rsidP="00F6109C">
      <w:pPr>
        <w:ind w:left="720"/>
        <w:rPr>
          <w:rFonts w:ascii="Arial" w:hAnsi="Arial" w:cs="Arial"/>
          <w:b/>
          <w:i/>
          <w:sz w:val="24"/>
          <w:szCs w:val="24"/>
          <w:u w:val="single"/>
        </w:rPr>
      </w:pPr>
      <w:r w:rsidRPr="00F6109C">
        <w:rPr>
          <w:rFonts w:ascii="Arial" w:hAnsi="Arial" w:cs="Arial"/>
          <w:sz w:val="24"/>
          <w:szCs w:val="24"/>
        </w:rPr>
        <w:t>If the Contractor must access any confidential information, this provision must be completed prior to implementing any portion of this scope of work.</w:t>
      </w:r>
    </w:p>
    <w:p w:rsidR="00005418" w:rsidRPr="00005418" w:rsidRDefault="00005418" w:rsidP="00005418">
      <w:pPr>
        <w:ind w:left="720"/>
        <w:rPr>
          <w:rFonts w:ascii="Arial" w:hAnsi="Arial" w:cs="Arial"/>
          <w:b/>
          <w:i/>
          <w:sz w:val="24"/>
          <w:szCs w:val="24"/>
          <w:u w:val="single"/>
        </w:rPr>
      </w:pPr>
    </w:p>
    <w:p w:rsidR="00907AED" w:rsidRDefault="00907AED" w:rsidP="00005418">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p>
    <w:p w:rsidR="00005418" w:rsidRPr="00322729" w:rsidRDefault="00005418" w:rsidP="00005418">
      <w:pPr>
        <w:ind w:left="720"/>
        <w:rPr>
          <w:rFonts w:ascii="Arial" w:hAnsi="Arial" w:cs="Arial"/>
          <w:sz w:val="24"/>
          <w:szCs w:val="24"/>
        </w:rPr>
      </w:pPr>
    </w:p>
    <w:p w:rsidR="00A22660" w:rsidRPr="00F6109C"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General Scope or Tasks:</w:t>
      </w:r>
      <w:r w:rsidR="00F6109C">
        <w:rPr>
          <w:rFonts w:ascii="Arial" w:hAnsi="Arial" w:cs="Arial"/>
          <w:sz w:val="24"/>
          <w:szCs w:val="24"/>
        </w:rPr>
        <w:t xml:space="preserve">  </w:t>
      </w:r>
    </w:p>
    <w:p w:rsidR="00F6109C" w:rsidRDefault="00F6109C" w:rsidP="00F6109C">
      <w:pPr>
        <w:ind w:left="720"/>
        <w:rPr>
          <w:rFonts w:ascii="Arial" w:hAnsi="Arial" w:cs="Arial"/>
          <w:sz w:val="24"/>
          <w:szCs w:val="24"/>
        </w:rPr>
      </w:pPr>
    </w:p>
    <w:p w:rsidR="00F6109C" w:rsidRPr="00F6109C" w:rsidRDefault="00F6109C" w:rsidP="00F6109C">
      <w:pPr>
        <w:pStyle w:val="ListParagraph"/>
        <w:numPr>
          <w:ilvl w:val="0"/>
          <w:numId w:val="42"/>
        </w:numPr>
      </w:pPr>
      <w:r w:rsidRPr="00F6109C">
        <w:t>Create and present integrated strategy for African American enrollment including marketing, communications, Navigators, community partners, sponsorships, events</w:t>
      </w:r>
    </w:p>
    <w:p w:rsidR="00F6109C" w:rsidRPr="00F6109C" w:rsidRDefault="00F6109C" w:rsidP="00F6109C">
      <w:pPr>
        <w:pStyle w:val="ListParagraph"/>
        <w:numPr>
          <w:ilvl w:val="0"/>
          <w:numId w:val="42"/>
        </w:numPr>
      </w:pPr>
      <w:r w:rsidRPr="00F6109C">
        <w:t>Complement enrollment opportunities/events/strategies for Covered California’s Navigator program and that augment and coordinate with existing Navigator strategies such as but not limited to:</w:t>
      </w:r>
    </w:p>
    <w:p w:rsidR="00F6109C" w:rsidRPr="00F6109C" w:rsidRDefault="00F6109C" w:rsidP="00F6109C">
      <w:pPr>
        <w:pStyle w:val="ListParagraph"/>
        <w:numPr>
          <w:ilvl w:val="1"/>
          <w:numId w:val="42"/>
        </w:numPr>
      </w:pPr>
      <w:r w:rsidRPr="00F6109C">
        <w:t>Local print and radio advertising</w:t>
      </w:r>
    </w:p>
    <w:p w:rsidR="00F6109C" w:rsidRPr="00F6109C" w:rsidRDefault="00F6109C" w:rsidP="00F6109C">
      <w:pPr>
        <w:pStyle w:val="ListParagraph"/>
        <w:numPr>
          <w:ilvl w:val="1"/>
          <w:numId w:val="42"/>
        </w:numPr>
      </w:pPr>
      <w:r w:rsidRPr="00F6109C">
        <w:t>Presentations to African American focused conferences, town halls, community health events</w:t>
      </w:r>
    </w:p>
    <w:p w:rsidR="00F6109C" w:rsidRPr="00F6109C" w:rsidRDefault="00F6109C" w:rsidP="00F6109C">
      <w:pPr>
        <w:pStyle w:val="ListParagraph"/>
        <w:numPr>
          <w:ilvl w:val="1"/>
          <w:numId w:val="42"/>
        </w:numPr>
      </w:pPr>
      <w:r w:rsidRPr="00F6109C">
        <w:t xml:space="preserve">Education and enrollment events targeting small businesses; emphasis on hair salons/barbershops, restaurants, entertainment </w:t>
      </w:r>
    </w:p>
    <w:p w:rsidR="00F6109C" w:rsidRPr="00F6109C" w:rsidRDefault="00F6109C" w:rsidP="00F6109C">
      <w:pPr>
        <w:pStyle w:val="ListParagraph"/>
        <w:ind w:left="1440"/>
      </w:pPr>
    </w:p>
    <w:p w:rsidR="00F6109C" w:rsidRPr="00F6109C" w:rsidRDefault="00F6109C" w:rsidP="00F6109C">
      <w:pPr>
        <w:pStyle w:val="ListParagraph"/>
        <w:numPr>
          <w:ilvl w:val="0"/>
          <w:numId w:val="42"/>
        </w:numPr>
      </w:pPr>
      <w:r w:rsidRPr="00F6109C">
        <w:t xml:space="preserve">Provide advice, counsel and recommendations to Covered California regarding maximizing enrollment and enhancing outreach and education </w:t>
      </w:r>
      <w:r w:rsidRPr="00F6109C">
        <w:lastRenderedPageBreak/>
        <w:t>of the African American segment of consumers with special emphasis on the following geographic regions:</w:t>
      </w:r>
    </w:p>
    <w:p w:rsidR="00F6109C" w:rsidRPr="00F6109C" w:rsidRDefault="00F6109C" w:rsidP="00F6109C">
      <w:pPr>
        <w:pStyle w:val="ListParagraph"/>
        <w:numPr>
          <w:ilvl w:val="1"/>
          <w:numId w:val="42"/>
        </w:numPr>
      </w:pPr>
      <w:r w:rsidRPr="00F6109C">
        <w:t>Alameda County</w:t>
      </w:r>
    </w:p>
    <w:p w:rsidR="00F6109C" w:rsidRPr="00F6109C" w:rsidRDefault="00F6109C" w:rsidP="00F6109C">
      <w:pPr>
        <w:pStyle w:val="ListParagraph"/>
        <w:numPr>
          <w:ilvl w:val="1"/>
          <w:numId w:val="42"/>
        </w:numPr>
      </w:pPr>
      <w:r w:rsidRPr="00F6109C">
        <w:t>Contra Costa County</w:t>
      </w:r>
    </w:p>
    <w:p w:rsidR="00F6109C" w:rsidRPr="00F6109C" w:rsidRDefault="00F6109C" w:rsidP="00F6109C">
      <w:pPr>
        <w:pStyle w:val="ListParagraph"/>
        <w:numPr>
          <w:ilvl w:val="1"/>
          <w:numId w:val="42"/>
        </w:numPr>
      </w:pPr>
      <w:r w:rsidRPr="00F6109C">
        <w:t>Inland Empire- San Bernardino, Riverside, Rialto communities</w:t>
      </w:r>
    </w:p>
    <w:p w:rsidR="00F6109C" w:rsidRPr="00F6109C" w:rsidRDefault="00F6109C" w:rsidP="00F6109C">
      <w:pPr>
        <w:pStyle w:val="ListParagraph"/>
        <w:numPr>
          <w:ilvl w:val="1"/>
          <w:numId w:val="42"/>
        </w:numPr>
      </w:pPr>
      <w:r w:rsidRPr="00F6109C">
        <w:t>Los Angeles County (west of Los Angeles River and south of Sunset Blvd.)</w:t>
      </w:r>
    </w:p>
    <w:p w:rsidR="00F6109C" w:rsidRPr="00F6109C" w:rsidRDefault="00F6109C" w:rsidP="00F6109C">
      <w:pPr>
        <w:pStyle w:val="ListParagraph"/>
        <w:numPr>
          <w:ilvl w:val="1"/>
          <w:numId w:val="42"/>
        </w:numPr>
      </w:pPr>
      <w:r w:rsidRPr="00F6109C">
        <w:t>Los Angeles County- Antelope Valley, Pasadena communities</w:t>
      </w:r>
    </w:p>
    <w:p w:rsidR="00F6109C" w:rsidRPr="00F6109C" w:rsidRDefault="00F6109C" w:rsidP="00F6109C">
      <w:pPr>
        <w:pStyle w:val="ListParagraph"/>
        <w:numPr>
          <w:ilvl w:val="1"/>
          <w:numId w:val="42"/>
        </w:numPr>
      </w:pPr>
      <w:r w:rsidRPr="00F6109C">
        <w:t>Sacramento County</w:t>
      </w:r>
    </w:p>
    <w:p w:rsidR="00F6109C" w:rsidRPr="00F6109C" w:rsidRDefault="00F6109C" w:rsidP="00F6109C">
      <w:pPr>
        <w:pStyle w:val="ListParagraph"/>
        <w:numPr>
          <w:ilvl w:val="1"/>
          <w:numId w:val="42"/>
        </w:numPr>
      </w:pPr>
      <w:r w:rsidRPr="00F6109C">
        <w:t>Santa Clara County</w:t>
      </w:r>
    </w:p>
    <w:p w:rsidR="00F6109C" w:rsidRPr="00F6109C" w:rsidRDefault="00F6109C" w:rsidP="00F6109C">
      <w:pPr>
        <w:pStyle w:val="ListParagraph"/>
        <w:numPr>
          <w:ilvl w:val="1"/>
          <w:numId w:val="42"/>
        </w:numPr>
      </w:pPr>
      <w:r w:rsidRPr="00F6109C">
        <w:t>San Diego County</w:t>
      </w:r>
    </w:p>
    <w:p w:rsidR="00F6109C" w:rsidRPr="00F6109C" w:rsidRDefault="00F6109C" w:rsidP="00F6109C">
      <w:pPr>
        <w:pStyle w:val="ListParagraph"/>
        <w:numPr>
          <w:ilvl w:val="0"/>
          <w:numId w:val="42"/>
        </w:numPr>
      </w:pPr>
      <w:r w:rsidRPr="00F6109C">
        <w:t xml:space="preserve">Understanding Covered California’s perception and reputation in African American communities, sharing feedback from targeted communities, and developing tactics and partnerships that result in outcomes promoting African American enrollment such as, but not limited to: </w:t>
      </w:r>
    </w:p>
    <w:p w:rsidR="00F6109C" w:rsidRPr="00F6109C" w:rsidRDefault="00F6109C" w:rsidP="00F6109C">
      <w:pPr>
        <w:pStyle w:val="ListParagraph"/>
        <w:numPr>
          <w:ilvl w:val="1"/>
          <w:numId w:val="42"/>
        </w:numPr>
      </w:pPr>
      <w:r w:rsidRPr="00F6109C">
        <w:t xml:space="preserve">Storefronts and regular office hours for new enrollment </w:t>
      </w:r>
    </w:p>
    <w:p w:rsidR="00F6109C" w:rsidRPr="00F6109C" w:rsidRDefault="00F6109C" w:rsidP="00F6109C">
      <w:pPr>
        <w:pStyle w:val="ListParagraph"/>
        <w:numPr>
          <w:ilvl w:val="1"/>
          <w:numId w:val="42"/>
        </w:numPr>
      </w:pPr>
      <w:r w:rsidRPr="00F6109C">
        <w:t xml:space="preserve">leveraging of community centers and schools as enrollment sites within target rich communities </w:t>
      </w:r>
    </w:p>
    <w:p w:rsidR="00F6109C" w:rsidRPr="00F6109C" w:rsidRDefault="00F6109C" w:rsidP="00F6109C">
      <w:pPr>
        <w:pStyle w:val="ListParagraph"/>
        <w:numPr>
          <w:ilvl w:val="1"/>
          <w:numId w:val="42"/>
        </w:numPr>
      </w:pPr>
      <w:r w:rsidRPr="00F6109C">
        <w:t>Publicity and signage for enrollment sites</w:t>
      </w:r>
    </w:p>
    <w:p w:rsidR="00F6109C" w:rsidRPr="00F6109C" w:rsidRDefault="00F6109C" w:rsidP="00F6109C">
      <w:pPr>
        <w:pStyle w:val="ListParagraph"/>
        <w:numPr>
          <w:ilvl w:val="1"/>
          <w:numId w:val="42"/>
        </w:numPr>
      </w:pPr>
      <w:r w:rsidRPr="00F6109C">
        <w:t>Promotion of health coverage utilization in coordination with health plans</w:t>
      </w:r>
    </w:p>
    <w:p w:rsidR="00F6109C" w:rsidRPr="00F6109C" w:rsidRDefault="00F6109C" w:rsidP="00F6109C">
      <w:pPr>
        <w:pStyle w:val="ListParagraph"/>
        <w:ind w:left="1440"/>
      </w:pPr>
    </w:p>
    <w:p w:rsidR="00F6109C" w:rsidRPr="00F6109C" w:rsidRDefault="00F6109C" w:rsidP="00F6109C">
      <w:pPr>
        <w:pStyle w:val="ListParagraph"/>
        <w:numPr>
          <w:ilvl w:val="0"/>
          <w:numId w:val="42"/>
        </w:numPr>
      </w:pPr>
      <w:r w:rsidRPr="00F6109C">
        <w:t>Identify and develop enrollment opportunities for African Americans</w:t>
      </w:r>
    </w:p>
    <w:p w:rsidR="00F6109C" w:rsidRPr="00F6109C" w:rsidRDefault="00F6109C" w:rsidP="00F6109C">
      <w:pPr>
        <w:pStyle w:val="ListParagraph"/>
        <w:numPr>
          <w:ilvl w:val="1"/>
          <w:numId w:val="42"/>
        </w:numPr>
      </w:pPr>
      <w:r w:rsidRPr="00F6109C">
        <w:t>Recurring, publicized and calendared enrollment events</w:t>
      </w:r>
    </w:p>
    <w:p w:rsidR="00F6109C" w:rsidRPr="00F6109C" w:rsidRDefault="00F6109C" w:rsidP="00F6109C">
      <w:pPr>
        <w:pStyle w:val="ListParagraph"/>
        <w:numPr>
          <w:ilvl w:val="1"/>
          <w:numId w:val="42"/>
        </w:numPr>
      </w:pPr>
      <w:r w:rsidRPr="00F6109C">
        <w:t xml:space="preserve">High profile enrollment/education events </w:t>
      </w:r>
    </w:p>
    <w:p w:rsidR="00F6109C" w:rsidRPr="00F6109C" w:rsidRDefault="00F6109C" w:rsidP="00F6109C">
      <w:pPr>
        <w:pStyle w:val="ListParagraph"/>
        <w:numPr>
          <w:ilvl w:val="1"/>
          <w:numId w:val="42"/>
        </w:numPr>
      </w:pPr>
      <w:r w:rsidRPr="00F6109C">
        <w:t>High touch enrollment strategy</w:t>
      </w:r>
    </w:p>
    <w:p w:rsidR="00F6109C" w:rsidRPr="00F6109C" w:rsidRDefault="00F6109C" w:rsidP="00F6109C">
      <w:pPr>
        <w:pStyle w:val="ListParagraph"/>
        <w:numPr>
          <w:ilvl w:val="0"/>
          <w:numId w:val="42"/>
        </w:numPr>
      </w:pPr>
      <w:r w:rsidRPr="00F6109C">
        <w:t>Create and develop value proposition targeting African A</w:t>
      </w:r>
      <w:bookmarkStart w:id="0" w:name="_GoBack"/>
      <w:bookmarkEnd w:id="0"/>
      <w:r w:rsidRPr="00F6109C">
        <w:t>merican enrollment</w:t>
      </w:r>
    </w:p>
    <w:p w:rsidR="00F6109C" w:rsidRPr="00F6109C" w:rsidRDefault="00F6109C" w:rsidP="00F6109C">
      <w:pPr>
        <w:pStyle w:val="ListParagraph"/>
        <w:numPr>
          <w:ilvl w:val="0"/>
          <w:numId w:val="42"/>
        </w:numPr>
      </w:pPr>
      <w:r w:rsidRPr="00F6109C">
        <w:t>Identify, recruit, enlist celebrities and community influencers to persuade enrollment by using but not limited to radio, video, social media and public appearances as platforms for message delivery</w:t>
      </w:r>
    </w:p>
    <w:p w:rsidR="00F6109C" w:rsidRPr="00F6109C" w:rsidRDefault="00F6109C" w:rsidP="00F6109C">
      <w:pPr>
        <w:pStyle w:val="ListParagraph"/>
        <w:numPr>
          <w:ilvl w:val="0"/>
          <w:numId w:val="42"/>
        </w:numPr>
      </w:pPr>
      <w:r w:rsidRPr="00F6109C">
        <w:t>Foster and forge partnerships with groups known for African American outreach and education</w:t>
      </w:r>
    </w:p>
    <w:p w:rsidR="00F6109C" w:rsidRPr="00F6109C" w:rsidRDefault="00F6109C" w:rsidP="00F6109C">
      <w:pPr>
        <w:pStyle w:val="ListParagraph"/>
        <w:numPr>
          <w:ilvl w:val="0"/>
          <w:numId w:val="42"/>
        </w:numPr>
      </w:pPr>
      <w:r w:rsidRPr="00F6109C">
        <w:t>Identify, recruit applicants for sponsorship RFP; coordinate Covered C</w:t>
      </w:r>
      <w:r w:rsidR="00200F30">
        <w:t>alifornia</w:t>
      </w:r>
      <w:r w:rsidRPr="00F6109C">
        <w:t xml:space="preserve"> participation in selected sponsorship events</w:t>
      </w:r>
    </w:p>
    <w:p w:rsidR="00F6109C" w:rsidRDefault="00F6109C" w:rsidP="00F6109C">
      <w:pPr>
        <w:pStyle w:val="ListParagraph"/>
        <w:numPr>
          <w:ilvl w:val="0"/>
          <w:numId w:val="42"/>
        </w:numPr>
      </w:pPr>
      <w:r w:rsidRPr="00F6109C">
        <w:t>Present strategies for education and enrollment to the California legislators, stakeholder boards, advisory committees and community organizations</w:t>
      </w:r>
    </w:p>
    <w:p w:rsidR="00F6109C" w:rsidRDefault="00F6109C" w:rsidP="00F6109C"/>
    <w:p w:rsidR="00F6109C" w:rsidRDefault="00F6109C" w:rsidP="00F6109C"/>
    <w:p w:rsidR="00200F30" w:rsidRDefault="00200F30" w:rsidP="00F6109C"/>
    <w:p w:rsidR="00200F30" w:rsidRDefault="00200F30" w:rsidP="00F6109C"/>
    <w:p w:rsidR="00200F30" w:rsidRPr="00F6109C" w:rsidRDefault="00200F30" w:rsidP="00F6109C"/>
    <w:p w:rsidR="00005418" w:rsidRDefault="00005418" w:rsidP="00005418">
      <w:pPr>
        <w:ind w:left="720"/>
        <w:rPr>
          <w:rFonts w:ascii="Arial" w:hAnsi="Arial" w:cs="Arial"/>
          <w:b/>
          <w:sz w:val="24"/>
          <w:szCs w:val="24"/>
          <w:u w:val="single"/>
        </w:rPr>
      </w:pPr>
    </w:p>
    <w:p w:rsidR="00A22660" w:rsidRDefault="00A22660"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lastRenderedPageBreak/>
        <w:t>Reporting Headquarters Location:</w:t>
      </w:r>
    </w:p>
    <w:p w:rsidR="00005418" w:rsidRPr="00322729" w:rsidRDefault="00005418" w:rsidP="00005418">
      <w:pPr>
        <w:ind w:left="720"/>
        <w:rPr>
          <w:rFonts w:ascii="Arial" w:hAnsi="Arial" w:cs="Arial"/>
          <w:b/>
          <w:sz w:val="24"/>
          <w:szCs w:val="24"/>
          <w:u w:val="single"/>
        </w:rPr>
      </w:pPr>
    </w:p>
    <w:p w:rsidR="00A22660" w:rsidRDefault="00A22660" w:rsidP="00005418">
      <w:pPr>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the Exchange,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Exchange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rsidR="00005418" w:rsidRPr="00322729" w:rsidRDefault="00005418" w:rsidP="00005418">
      <w:pPr>
        <w:ind w:left="720"/>
        <w:rPr>
          <w:rFonts w:ascii="Arial" w:hAnsi="Arial" w:cs="Arial"/>
          <w:sz w:val="24"/>
          <w:szCs w:val="24"/>
        </w:rPr>
      </w:pPr>
    </w:p>
    <w:p w:rsidR="001A2679" w:rsidRDefault="001A2679" w:rsidP="00005418">
      <w:pPr>
        <w:numPr>
          <w:ilvl w:val="0"/>
          <w:numId w:val="39"/>
        </w:numPr>
        <w:ind w:hanging="720"/>
        <w:rPr>
          <w:rFonts w:ascii="Arial" w:hAnsi="Arial" w:cs="Arial"/>
          <w:b/>
          <w:sz w:val="24"/>
          <w:szCs w:val="24"/>
          <w:u w:val="single"/>
        </w:rPr>
      </w:pPr>
      <w:r w:rsidRPr="00322729">
        <w:rPr>
          <w:rFonts w:ascii="Arial" w:hAnsi="Arial" w:cs="Arial"/>
          <w:b/>
          <w:sz w:val="24"/>
          <w:szCs w:val="24"/>
          <w:u w:val="single"/>
        </w:rPr>
        <w:t>Contract Deliverables:</w:t>
      </w:r>
    </w:p>
    <w:p w:rsidR="005D6E07" w:rsidRDefault="005D6E07" w:rsidP="005D6E07">
      <w:pPr>
        <w:ind w:left="720"/>
        <w:rPr>
          <w:rFonts w:ascii="Arial" w:hAnsi="Arial" w:cs="Arial"/>
          <w:b/>
          <w:sz w:val="24"/>
          <w:szCs w:val="24"/>
          <w:u w:val="single"/>
        </w:rPr>
      </w:pPr>
    </w:p>
    <w:p w:rsidR="00F6109C" w:rsidRPr="00F6109C" w:rsidRDefault="00F6109C" w:rsidP="00F6109C">
      <w:pPr>
        <w:pStyle w:val="ListParagraph"/>
        <w:ind w:left="765"/>
      </w:pPr>
      <w:r w:rsidRPr="00F6109C">
        <w:t xml:space="preserve">All concluded work must be submitted to Covered California for review and approval or rejection. Payment for all tasks performed under this Statement of Work will be based on time and materials as agreed upon and directed by work orders approved by Covered California before the start of work. It will be Covered California’s sole determination as to whether any tasks have been successfully completed and are acceptable. </w:t>
      </w:r>
    </w:p>
    <w:p w:rsidR="00F6109C" w:rsidRPr="00F6109C" w:rsidRDefault="00F6109C" w:rsidP="00F6109C">
      <w:pPr>
        <w:pStyle w:val="ListParagraph"/>
        <w:ind w:left="765"/>
      </w:pPr>
    </w:p>
    <w:p w:rsidR="00F6109C" w:rsidRPr="00F6109C" w:rsidRDefault="00F6109C" w:rsidP="00F6109C">
      <w:pPr>
        <w:pStyle w:val="ListParagraph"/>
        <w:ind w:left="765"/>
      </w:pPr>
      <w:r w:rsidRPr="00F6109C">
        <w:t>Throughout the contract, Covered California will review and validate services performed as indicated per work orders. In addition, Covered California’s Project Manager will verify and approve the Contractor’s invoices. Signed acceptance is required from the Covered California Project Manager to approve an invoice for payment.</w:t>
      </w:r>
    </w:p>
    <w:p w:rsidR="00F6109C" w:rsidRPr="00F6109C" w:rsidRDefault="00F6109C" w:rsidP="00F6109C">
      <w:pPr>
        <w:pStyle w:val="ListParagraph"/>
        <w:ind w:left="765"/>
      </w:pPr>
    </w:p>
    <w:p w:rsidR="00F6109C" w:rsidRPr="00F6109C" w:rsidRDefault="00F6109C" w:rsidP="00F6109C">
      <w:pPr>
        <w:ind w:left="720"/>
        <w:rPr>
          <w:rFonts w:ascii="Arial" w:hAnsi="Arial" w:cs="Arial"/>
          <w:sz w:val="24"/>
          <w:szCs w:val="24"/>
        </w:rPr>
      </w:pPr>
      <w:r w:rsidRPr="00F6109C">
        <w:rPr>
          <w:rFonts w:ascii="Arial" w:hAnsi="Arial" w:cs="Arial"/>
          <w:sz w:val="24"/>
          <w:szCs w:val="24"/>
        </w:rPr>
        <w:t>Deliverable acceptance criteria consist of the following:</w:t>
      </w:r>
    </w:p>
    <w:p w:rsidR="00F6109C" w:rsidRPr="00F6109C" w:rsidRDefault="00F6109C" w:rsidP="00F6109C">
      <w:pPr>
        <w:ind w:left="720"/>
        <w:rPr>
          <w:rFonts w:ascii="Arial" w:hAnsi="Arial" w:cs="Arial"/>
          <w:b/>
          <w:sz w:val="24"/>
          <w:szCs w:val="24"/>
          <w:u w:val="single"/>
        </w:rPr>
      </w:pPr>
    </w:p>
    <w:p w:rsidR="00F6109C" w:rsidRPr="00F6109C" w:rsidRDefault="00F6109C" w:rsidP="00F6109C">
      <w:pPr>
        <w:pStyle w:val="ListParagraph"/>
        <w:numPr>
          <w:ilvl w:val="0"/>
          <w:numId w:val="43"/>
        </w:numPr>
        <w:ind w:left="1440"/>
      </w:pPr>
      <w:r w:rsidRPr="00F6109C">
        <w:t>Deliverable work was completed as specified by work order and the final deliverable product or service was rendered.</w:t>
      </w:r>
    </w:p>
    <w:p w:rsidR="00F6109C" w:rsidRPr="00F6109C" w:rsidRDefault="00F6109C" w:rsidP="00F6109C">
      <w:pPr>
        <w:pStyle w:val="ListParagraph"/>
        <w:numPr>
          <w:ilvl w:val="0"/>
          <w:numId w:val="43"/>
        </w:numPr>
        <w:ind w:left="1440"/>
      </w:pPr>
      <w:r w:rsidRPr="00F6109C">
        <w:t>Plans, schedules, designs, documentation, digital files, photographs and reports (deliverables) were completed as specified and approved.</w:t>
      </w:r>
    </w:p>
    <w:p w:rsidR="00F6109C" w:rsidRPr="00F6109C" w:rsidRDefault="00F6109C" w:rsidP="00F6109C">
      <w:pPr>
        <w:pStyle w:val="ListParagraph"/>
        <w:numPr>
          <w:ilvl w:val="0"/>
          <w:numId w:val="43"/>
        </w:numPr>
        <w:ind w:left="1440"/>
      </w:pPr>
      <w:r w:rsidRPr="00F6109C">
        <w:t>All deliverable documentation and artifact gathering have been completed.</w:t>
      </w:r>
    </w:p>
    <w:p w:rsidR="00F6109C" w:rsidRPr="00F6109C" w:rsidRDefault="00F6109C" w:rsidP="00F6109C">
      <w:pPr>
        <w:pStyle w:val="ListParagraph"/>
        <w:numPr>
          <w:ilvl w:val="0"/>
          <w:numId w:val="43"/>
        </w:numPr>
        <w:ind w:left="1440"/>
      </w:pPr>
      <w:r w:rsidRPr="00F6109C">
        <w:t>All deliverables are in a format useful to Covered California.</w:t>
      </w:r>
    </w:p>
    <w:p w:rsidR="00F6109C" w:rsidRPr="00F6109C" w:rsidRDefault="00F6109C" w:rsidP="00F6109C">
      <w:pPr>
        <w:pStyle w:val="ListParagraph"/>
        <w:numPr>
          <w:ilvl w:val="0"/>
          <w:numId w:val="43"/>
        </w:numPr>
        <w:ind w:left="1440"/>
      </w:pPr>
      <w:r w:rsidRPr="00F6109C">
        <w:t>If a deliverable is not accepted, Covered California will provide the reason, in writing, within ten (10) business days of receipt of the deliverable.</w:t>
      </w:r>
    </w:p>
    <w:p w:rsidR="00F6109C" w:rsidRPr="00F6109C" w:rsidRDefault="00843764" w:rsidP="00F6109C">
      <w:pPr>
        <w:pStyle w:val="ListParagraph"/>
        <w:numPr>
          <w:ilvl w:val="0"/>
          <w:numId w:val="43"/>
        </w:numPr>
        <w:ind w:left="1440"/>
      </w:pPr>
      <w:r w:rsidRPr="00F6109C">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F6109C" w:rsidRPr="00F6109C" w:rsidRDefault="00480663" w:rsidP="00F6109C">
      <w:pPr>
        <w:pStyle w:val="ListParagraph"/>
        <w:numPr>
          <w:ilvl w:val="0"/>
          <w:numId w:val="43"/>
        </w:numPr>
        <w:ind w:left="1440"/>
      </w:pPr>
      <w:r w:rsidRPr="00F6109C">
        <w:t xml:space="preserve">The Contractor shall provide all deliverables within the timeframe specified and required by the </w:t>
      </w:r>
      <w:r w:rsidR="00A161FE" w:rsidRPr="00F6109C">
        <w:t>State</w:t>
      </w:r>
      <w:r w:rsidRPr="00F6109C">
        <w:t xml:space="preserve">.  </w:t>
      </w:r>
    </w:p>
    <w:p w:rsidR="00F6109C" w:rsidRPr="00F6109C" w:rsidRDefault="001A2679" w:rsidP="00F6109C">
      <w:pPr>
        <w:pStyle w:val="ListParagraph"/>
        <w:numPr>
          <w:ilvl w:val="0"/>
          <w:numId w:val="43"/>
        </w:numPr>
        <w:ind w:left="1440"/>
      </w:pPr>
      <w:r w:rsidRPr="00F6109C">
        <w:t>The Contractor understands and acknowledges that all deliverables must be reviewed, approved and accepted by the State.</w:t>
      </w:r>
    </w:p>
    <w:p w:rsidR="00F6109C" w:rsidRPr="00F6109C" w:rsidRDefault="00480663" w:rsidP="00F6109C">
      <w:pPr>
        <w:pStyle w:val="ListParagraph"/>
        <w:numPr>
          <w:ilvl w:val="0"/>
          <w:numId w:val="43"/>
        </w:numPr>
        <w:ind w:left="1440"/>
      </w:pPr>
      <w:r w:rsidRPr="00F6109C">
        <w:lastRenderedPageBreak/>
        <w:t>The Contractor understands that any State</w:t>
      </w:r>
      <w:r w:rsidR="00D60CE1" w:rsidRPr="00F6109C">
        <w:t>-</w:t>
      </w:r>
      <w:r w:rsidRPr="00F6109C">
        <w:t xml:space="preserve">requested revisions </w:t>
      </w:r>
      <w:r w:rsidR="00A161FE" w:rsidRPr="00F6109C">
        <w:t xml:space="preserve">to </w:t>
      </w:r>
      <w:r w:rsidRPr="00F6109C">
        <w:t>any deliverable shall be incorporated by the Contractor within seven calendar days from the date in which the State provided its feedback</w:t>
      </w:r>
      <w:r w:rsidR="00653BF7" w:rsidRPr="00F6109C">
        <w:t>, unless a different timeframe is required and specified by the State.</w:t>
      </w:r>
      <w:r w:rsidR="006822E7" w:rsidRPr="00F6109C">
        <w:t xml:space="preserve"> </w:t>
      </w:r>
    </w:p>
    <w:p w:rsidR="00F6109C" w:rsidRPr="00F6109C" w:rsidRDefault="001A2679" w:rsidP="00F6109C">
      <w:pPr>
        <w:pStyle w:val="ListParagraph"/>
        <w:numPr>
          <w:ilvl w:val="0"/>
          <w:numId w:val="43"/>
        </w:numPr>
        <w:ind w:left="1440"/>
      </w:pPr>
      <w:r w:rsidRPr="00F6109C">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1A2679" w:rsidRPr="00F6109C" w:rsidRDefault="001A2679" w:rsidP="00F6109C">
      <w:pPr>
        <w:pStyle w:val="ListParagraph"/>
        <w:numPr>
          <w:ilvl w:val="0"/>
          <w:numId w:val="43"/>
        </w:numPr>
        <w:ind w:left="1440"/>
        <w:rPr>
          <w:sz w:val="22"/>
          <w:szCs w:val="22"/>
        </w:rPr>
      </w:pPr>
      <w:r w:rsidRPr="00F6109C">
        <w:t>The Contractor shall be paid for services rendered under this Agreement in accordance with Exhibit B</w:t>
      </w:r>
      <w:r w:rsidR="005D6E07" w:rsidRPr="00F6109C">
        <w:t>,</w:t>
      </w:r>
      <w:r w:rsidR="00C92ABC" w:rsidRPr="00F6109C">
        <w:t xml:space="preserve"> Budget Detail and Payment Provisions</w:t>
      </w:r>
      <w:r w:rsidRPr="00F6109C">
        <w:t>.</w:t>
      </w:r>
    </w:p>
    <w:p w:rsidR="005A3233" w:rsidRPr="00322729" w:rsidRDefault="005A3233" w:rsidP="00005418">
      <w:pPr>
        <w:numPr>
          <w:ilvl w:val="0"/>
          <w:numId w:val="39"/>
        </w:numPr>
        <w:ind w:hanging="720"/>
        <w:rPr>
          <w:rFonts w:ascii="Arial" w:hAnsi="Arial" w:cs="Arial"/>
          <w:b/>
          <w:sz w:val="24"/>
          <w:szCs w:val="24"/>
        </w:rPr>
      </w:pPr>
      <w:r w:rsidRPr="00322729">
        <w:rPr>
          <w:rFonts w:ascii="Arial" w:hAnsi="Arial" w:cs="Arial"/>
          <w:b/>
          <w:sz w:val="24"/>
          <w:szCs w:val="24"/>
          <w:u w:val="single"/>
        </w:rPr>
        <w:t>Project Representatives:</w:t>
      </w:r>
    </w:p>
    <w:p w:rsidR="005A3233" w:rsidRPr="00322729" w:rsidRDefault="005A3233" w:rsidP="00005418">
      <w:pPr>
        <w:ind w:left="360" w:hanging="360"/>
        <w:rPr>
          <w:rFonts w:ascii="Arial" w:hAnsi="Arial" w:cs="Arial"/>
          <w:sz w:val="24"/>
          <w:szCs w:val="24"/>
        </w:rPr>
      </w:pPr>
    </w:p>
    <w:p w:rsidR="005A3233" w:rsidRPr="00322729" w:rsidRDefault="005A3233" w:rsidP="00005418">
      <w:pPr>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rsidR="00F6109C" w:rsidRPr="00322729" w:rsidRDefault="00F6109C" w:rsidP="00005418">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rsidTr="002131FD">
        <w:tc>
          <w:tcPr>
            <w:tcW w:w="4032"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State Program Representative</w:t>
            </w:r>
          </w:p>
        </w:tc>
        <w:tc>
          <w:tcPr>
            <w:tcW w:w="4068" w:type="dxa"/>
            <w:shd w:val="clear" w:color="auto" w:fill="CCCCCC"/>
          </w:tcPr>
          <w:p w:rsidR="00480663" w:rsidRPr="00322729" w:rsidRDefault="005D267F" w:rsidP="00005418">
            <w:pPr>
              <w:rPr>
                <w:rFonts w:ascii="Arial" w:hAnsi="Arial" w:cs="Arial"/>
                <w:b/>
                <w:sz w:val="24"/>
                <w:szCs w:val="24"/>
              </w:rPr>
            </w:pPr>
            <w:r w:rsidRPr="00322729">
              <w:rPr>
                <w:rFonts w:ascii="Arial" w:hAnsi="Arial" w:cs="Arial"/>
                <w:b/>
                <w:sz w:val="24"/>
                <w:szCs w:val="24"/>
              </w:rPr>
              <w:t>Contractor Representative:</w:t>
            </w:r>
          </w:p>
        </w:tc>
      </w:tr>
      <w:tr w:rsidR="00480663" w:rsidRPr="00322729" w:rsidTr="002131FD">
        <w:tc>
          <w:tcPr>
            <w:tcW w:w="4032" w:type="dxa"/>
            <w:shd w:val="clear" w:color="auto" w:fill="auto"/>
          </w:tcPr>
          <w:p w:rsidR="00A22660" w:rsidRPr="00322729" w:rsidRDefault="005D6E07" w:rsidP="00005418">
            <w:pPr>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rsidR="005D267F" w:rsidRPr="00322729" w:rsidRDefault="005D267F" w:rsidP="00005418">
            <w:pPr>
              <w:rPr>
                <w:rFonts w:ascii="Arial" w:hAnsi="Arial" w:cs="Arial"/>
                <w:sz w:val="24"/>
                <w:szCs w:val="24"/>
              </w:rPr>
            </w:pPr>
            <w:r w:rsidRPr="00322729">
              <w:rPr>
                <w:rFonts w:ascii="Arial" w:hAnsi="Arial" w:cs="Arial"/>
                <w:sz w:val="24"/>
                <w:szCs w:val="24"/>
              </w:rPr>
              <w:t>California Health Benefit Exchange</w:t>
            </w:r>
          </w:p>
          <w:p w:rsidR="00AD4469" w:rsidRPr="00322729" w:rsidRDefault="00A76CB1" w:rsidP="00005418">
            <w:pPr>
              <w:rPr>
                <w:rFonts w:ascii="Arial" w:hAnsi="Arial" w:cs="Arial"/>
                <w:sz w:val="24"/>
                <w:szCs w:val="24"/>
              </w:rPr>
            </w:pPr>
            <w:r w:rsidRPr="00322729">
              <w:rPr>
                <w:rFonts w:ascii="Arial" w:hAnsi="Arial" w:cs="Arial"/>
                <w:sz w:val="24"/>
                <w:szCs w:val="24"/>
              </w:rPr>
              <w:t>1601 Exposition Blvd.</w:t>
            </w:r>
          </w:p>
          <w:p w:rsidR="00A76CB1" w:rsidRPr="00322729" w:rsidRDefault="00A76CB1" w:rsidP="00005418">
            <w:pPr>
              <w:rPr>
                <w:rFonts w:ascii="Arial" w:hAnsi="Arial" w:cs="Arial"/>
                <w:sz w:val="24"/>
                <w:szCs w:val="24"/>
              </w:rPr>
            </w:pPr>
            <w:r w:rsidRPr="00322729">
              <w:rPr>
                <w:rFonts w:ascii="Arial" w:hAnsi="Arial" w:cs="Arial"/>
                <w:sz w:val="24"/>
                <w:szCs w:val="24"/>
              </w:rPr>
              <w:t>Sacramento, CA 95815</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rsidR="00A22660" w:rsidRPr="00322729" w:rsidRDefault="00A22660" w:rsidP="00005418">
            <w:pPr>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w:t>
            </w:r>
            <w:r w:rsidR="00A76CB1" w:rsidRPr="00322729">
              <w:rPr>
                <w:rFonts w:ascii="Arial" w:hAnsi="Arial" w:cs="Arial"/>
                <w:color w:val="FF0000"/>
                <w:sz w:val="24"/>
                <w:szCs w:val="24"/>
              </w:rPr>
              <w:t>X</w:t>
            </w:r>
            <w:r w:rsidRPr="00322729">
              <w:rPr>
                <w:rFonts w:ascii="Arial" w:hAnsi="Arial" w:cs="Arial"/>
                <w:color w:val="FF0000"/>
                <w:sz w:val="24"/>
                <w:szCs w:val="24"/>
              </w:rPr>
              <w:t>X F</w:t>
            </w:r>
          </w:p>
          <w:p w:rsidR="005D267F" w:rsidRPr="00322729" w:rsidRDefault="00A22660" w:rsidP="00005418">
            <w:pPr>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rsidR="00480663"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Representative’s Name)</w:t>
            </w:r>
          </w:p>
          <w:p w:rsidR="00FF2221" w:rsidRPr="00322729" w:rsidRDefault="005D6E07" w:rsidP="00005418">
            <w:pPr>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(City, State and Zip)</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(Telephone Number)</w:t>
            </w:r>
          </w:p>
          <w:p w:rsidR="00FF2221" w:rsidRPr="00322729" w:rsidRDefault="00FF2221" w:rsidP="00005418">
            <w:pPr>
              <w:rPr>
                <w:rFonts w:ascii="Arial" w:hAnsi="Arial" w:cs="Arial"/>
                <w:color w:val="FF0000"/>
                <w:sz w:val="24"/>
                <w:szCs w:val="24"/>
              </w:rPr>
            </w:pPr>
            <w:r w:rsidRPr="00322729">
              <w:rPr>
                <w:rFonts w:ascii="Arial" w:hAnsi="Arial" w:cs="Arial"/>
                <w:color w:val="FF0000"/>
                <w:sz w:val="24"/>
                <w:szCs w:val="24"/>
              </w:rPr>
              <w:t>(Fax Number)</w:t>
            </w:r>
          </w:p>
          <w:p w:rsidR="001B7EAC" w:rsidRPr="00322729" w:rsidRDefault="00FF2221" w:rsidP="00005418">
            <w:pPr>
              <w:rPr>
                <w:rFonts w:ascii="Arial" w:hAnsi="Arial" w:cs="Arial"/>
                <w:sz w:val="24"/>
                <w:szCs w:val="24"/>
              </w:rPr>
            </w:pPr>
            <w:r w:rsidRPr="00322729">
              <w:rPr>
                <w:rFonts w:ascii="Arial" w:hAnsi="Arial" w:cs="Arial"/>
                <w:color w:val="FF0000"/>
                <w:sz w:val="24"/>
                <w:szCs w:val="24"/>
              </w:rPr>
              <w:t>(Email Address)</w:t>
            </w:r>
          </w:p>
        </w:tc>
      </w:tr>
    </w:tbl>
    <w:p w:rsidR="00480663" w:rsidRPr="00322729" w:rsidRDefault="00480663" w:rsidP="00005418">
      <w:pPr>
        <w:ind w:left="720"/>
        <w:rPr>
          <w:rFonts w:ascii="Arial" w:hAnsi="Arial" w:cs="Arial"/>
          <w:sz w:val="24"/>
          <w:szCs w:val="24"/>
        </w:rPr>
      </w:pPr>
    </w:p>
    <w:p w:rsidR="00480663" w:rsidRPr="00322729" w:rsidRDefault="00480663" w:rsidP="00005418">
      <w:pPr>
        <w:ind w:left="360"/>
        <w:rPr>
          <w:rFonts w:ascii="Arial" w:hAnsi="Arial"/>
          <w:b/>
          <w:sz w:val="24"/>
          <w:szCs w:val="24"/>
          <w:u w:val="single"/>
        </w:rPr>
      </w:pPr>
    </w:p>
    <w:sectPr w:rsidR="00480663" w:rsidRPr="00322729" w:rsidSect="00D5242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C9" w:rsidRDefault="00A947C9">
      <w:r>
        <w:separator/>
      </w:r>
    </w:p>
  </w:endnote>
  <w:endnote w:type="continuationSeparator" w:id="0">
    <w:p w:rsidR="00A947C9" w:rsidRDefault="00A9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C9" w:rsidRDefault="00A947C9">
      <w:r>
        <w:separator/>
      </w:r>
    </w:p>
  </w:footnote>
  <w:footnote w:type="continuationSeparator" w:id="0">
    <w:p w:rsidR="00A947C9" w:rsidRDefault="00A94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200F30">
      <w:rPr>
        <w:rFonts w:ascii="Arial" w:hAnsi="Arial" w:cs="Arial"/>
        <w:noProof/>
      </w:rPr>
      <w:t>5</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200F30">
      <w:rPr>
        <w:rFonts w:ascii="Arial" w:hAnsi="Arial" w:cs="Arial"/>
        <w:noProof/>
      </w:rPr>
      <w:t>5</w:t>
    </w:r>
    <w:r w:rsidR="00B16B00" w:rsidRPr="00B16B00">
      <w:rPr>
        <w:rFonts w:ascii="Arial" w:hAnsi="Arial" w:cs="Arial"/>
      </w:rPr>
      <w:fldChar w:fldCharType="end"/>
    </w:r>
  </w:p>
  <w:p w:rsidR="00902741" w:rsidRPr="00902741" w:rsidRDefault="00902741" w:rsidP="00B17F64">
    <w:pPr>
      <w:pStyle w:val="Header"/>
      <w:rPr>
        <w:rFonts w:ascii="Arial" w:hAnsi="Arial" w:cs="Arial"/>
        <w:color w:val="FF0000"/>
      </w:rPr>
    </w:pPr>
    <w:r w:rsidRPr="00375FE7">
      <w:rPr>
        <w:rFonts w:ascii="Arial" w:hAnsi="Arial" w:cs="Arial"/>
      </w:rPr>
      <w:t>California Health Benefit Exchange</w:t>
    </w:r>
    <w:proofErr w:type="gramStart"/>
    <w:r w:rsidRPr="00902741">
      <w:rPr>
        <w:rFonts w:ascii="Arial" w:hAnsi="Arial" w:cs="Arial"/>
      </w:rPr>
      <w:t>/</w:t>
    </w:r>
    <w:r w:rsidR="00322729">
      <w:rPr>
        <w:rFonts w:ascii="Arial" w:hAnsi="Arial" w:cs="Arial"/>
        <w:color w:val="FF0000"/>
      </w:rPr>
      <w:t>[</w:t>
    </w:r>
    <w:proofErr w:type="gramEnd"/>
    <w:r w:rsidRPr="00902741">
      <w:rPr>
        <w:rFonts w:ascii="Arial" w:hAnsi="Arial" w:cs="Arial"/>
        <w:color w:val="FF0000"/>
      </w:rPr>
      <w:t>Contractor Name</w:t>
    </w:r>
    <w:r w:rsidR="00322729">
      <w:rPr>
        <w:rFonts w:ascii="Arial" w:hAnsi="Arial" w:cs="Arial"/>
        <w:color w:val="FF0000"/>
      </w:rPr>
      <w:t>]</w:t>
    </w:r>
  </w:p>
  <w:p w:rsidR="00902741" w:rsidRDefault="00902741" w:rsidP="00B17F64">
    <w:pPr>
      <w:pStyle w:val="Header"/>
      <w:rPr>
        <w:rFonts w:ascii="Arial" w:hAnsi="Arial" w:cs="Arial"/>
      </w:rPr>
    </w:pPr>
  </w:p>
  <w:p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3E38" w:rsidRDefault="00093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9635378"/>
    <w:multiLevelType w:val="hybridMultilevel"/>
    <w:tmpl w:val="FD543ED2"/>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nsid w:val="146D3CC2"/>
    <w:multiLevelType w:val="hybridMultilevel"/>
    <w:tmpl w:val="C090F068"/>
    <w:lvl w:ilvl="0" w:tplc="83166CC2">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0C6EA4"/>
    <w:multiLevelType w:val="hybridMultilevel"/>
    <w:tmpl w:val="4626B3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6">
    <w:nsid w:val="2F800AB0"/>
    <w:multiLevelType w:val="singleLevel"/>
    <w:tmpl w:val="0409000F"/>
    <w:lvl w:ilvl="0">
      <w:start w:val="1"/>
      <w:numFmt w:val="decimal"/>
      <w:lvlText w:val="%1."/>
      <w:lvlJc w:val="left"/>
      <w:pPr>
        <w:tabs>
          <w:tab w:val="num" w:pos="360"/>
        </w:tabs>
        <w:ind w:left="360" w:hanging="360"/>
      </w:pPr>
    </w:lvl>
  </w:abstractNum>
  <w:abstractNum w:abstractNumId="17">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3">
    <w:nsid w:val="469C016F"/>
    <w:multiLevelType w:val="hybridMultilevel"/>
    <w:tmpl w:val="73C0E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7">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9">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2">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3">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6">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8">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1">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2">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3">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5"/>
  </w:num>
  <w:num w:numId="2">
    <w:abstractNumId w:val="22"/>
  </w:num>
  <w:num w:numId="3">
    <w:abstractNumId w:val="37"/>
  </w:num>
  <w:num w:numId="4">
    <w:abstractNumId w:val="31"/>
  </w:num>
  <w:num w:numId="5">
    <w:abstractNumId w:val="32"/>
  </w:num>
  <w:num w:numId="6">
    <w:abstractNumId w:val="5"/>
  </w:num>
  <w:num w:numId="7">
    <w:abstractNumId w:val="19"/>
  </w:num>
  <w:num w:numId="8">
    <w:abstractNumId w:val="40"/>
  </w:num>
  <w:num w:numId="9">
    <w:abstractNumId w:val="1"/>
  </w:num>
  <w:num w:numId="10">
    <w:abstractNumId w:val="41"/>
  </w:num>
  <w:num w:numId="11">
    <w:abstractNumId w:val="26"/>
  </w:num>
  <w:num w:numId="12">
    <w:abstractNumId w:val="43"/>
  </w:num>
  <w:num w:numId="13">
    <w:abstractNumId w:val="16"/>
  </w:num>
  <w:num w:numId="14">
    <w:abstractNumId w:val="14"/>
  </w:num>
  <w:num w:numId="15">
    <w:abstractNumId w:val="15"/>
  </w:num>
  <w:num w:numId="16">
    <w:abstractNumId w:val="33"/>
  </w:num>
  <w:num w:numId="17">
    <w:abstractNumId w:val="27"/>
  </w:num>
  <w:num w:numId="18">
    <w:abstractNumId w:val="21"/>
  </w:num>
  <w:num w:numId="19">
    <w:abstractNumId w:val="17"/>
  </w:num>
  <w:num w:numId="20">
    <w:abstractNumId w:val="2"/>
  </w:num>
  <w:num w:numId="21">
    <w:abstractNumId w:val="4"/>
  </w:num>
  <w:num w:numId="22">
    <w:abstractNumId w:val="28"/>
  </w:num>
  <w:num w:numId="23">
    <w:abstractNumId w:val="9"/>
  </w:num>
  <w:num w:numId="24">
    <w:abstractNumId w:val="30"/>
  </w:num>
  <w:num w:numId="25">
    <w:abstractNumId w:val="29"/>
  </w:num>
  <w:num w:numId="26">
    <w:abstractNumId w:val="12"/>
  </w:num>
  <w:num w:numId="27">
    <w:abstractNumId w:val="20"/>
  </w:num>
  <w:num w:numId="28">
    <w:abstractNumId w:val="7"/>
  </w:num>
  <w:num w:numId="29">
    <w:abstractNumId w:val="34"/>
  </w:num>
  <w:num w:numId="30">
    <w:abstractNumId w:val="0"/>
  </w:num>
  <w:num w:numId="31">
    <w:abstractNumId w:val="24"/>
  </w:num>
  <w:num w:numId="32">
    <w:abstractNumId w:val="42"/>
  </w:num>
  <w:num w:numId="33">
    <w:abstractNumId w:val="13"/>
  </w:num>
  <w:num w:numId="34">
    <w:abstractNumId w:val="39"/>
  </w:num>
  <w:num w:numId="35">
    <w:abstractNumId w:val="25"/>
  </w:num>
  <w:num w:numId="36">
    <w:abstractNumId w:val="38"/>
  </w:num>
  <w:num w:numId="37">
    <w:abstractNumId w:val="36"/>
  </w:num>
  <w:num w:numId="38">
    <w:abstractNumId w:val="1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8"/>
  </w:num>
  <w:num w:numId="41">
    <w:abstractNumId w:val="10"/>
  </w:num>
  <w:num w:numId="42">
    <w:abstractNumId w:val="3"/>
  </w:num>
  <w:num w:numId="43">
    <w:abstractNumId w:val="6"/>
  </w:num>
  <w:num w:numId="44">
    <w:abstractNumId w:val="11"/>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8109B"/>
    <w:rsid w:val="00086640"/>
    <w:rsid w:val="00092FD6"/>
    <w:rsid w:val="00093E38"/>
    <w:rsid w:val="000A7F8E"/>
    <w:rsid w:val="000C68A5"/>
    <w:rsid w:val="000C747D"/>
    <w:rsid w:val="000D2118"/>
    <w:rsid w:val="000E17A4"/>
    <w:rsid w:val="00100C0C"/>
    <w:rsid w:val="0011307F"/>
    <w:rsid w:val="00123E42"/>
    <w:rsid w:val="001243FF"/>
    <w:rsid w:val="00127603"/>
    <w:rsid w:val="00142FB4"/>
    <w:rsid w:val="00143050"/>
    <w:rsid w:val="00160CE1"/>
    <w:rsid w:val="00171789"/>
    <w:rsid w:val="001844C1"/>
    <w:rsid w:val="001A2679"/>
    <w:rsid w:val="001A4149"/>
    <w:rsid w:val="001B5B44"/>
    <w:rsid w:val="001B794D"/>
    <w:rsid w:val="001B7EAC"/>
    <w:rsid w:val="001E355B"/>
    <w:rsid w:val="00200F30"/>
    <w:rsid w:val="002131FD"/>
    <w:rsid w:val="00224F1D"/>
    <w:rsid w:val="00240344"/>
    <w:rsid w:val="00261A23"/>
    <w:rsid w:val="00265105"/>
    <w:rsid w:val="00291A9E"/>
    <w:rsid w:val="002A3AFA"/>
    <w:rsid w:val="002B3C1B"/>
    <w:rsid w:val="002C0FE3"/>
    <w:rsid w:val="002C1550"/>
    <w:rsid w:val="002D44CE"/>
    <w:rsid w:val="002F0B25"/>
    <w:rsid w:val="00307C6B"/>
    <w:rsid w:val="00322729"/>
    <w:rsid w:val="003230CB"/>
    <w:rsid w:val="00327956"/>
    <w:rsid w:val="00333387"/>
    <w:rsid w:val="00336000"/>
    <w:rsid w:val="0034006A"/>
    <w:rsid w:val="00347B43"/>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C024D"/>
    <w:rsid w:val="003C713A"/>
    <w:rsid w:val="003D490C"/>
    <w:rsid w:val="003D7D50"/>
    <w:rsid w:val="003E78CA"/>
    <w:rsid w:val="004009B8"/>
    <w:rsid w:val="0040791E"/>
    <w:rsid w:val="00422968"/>
    <w:rsid w:val="00427809"/>
    <w:rsid w:val="00451CED"/>
    <w:rsid w:val="00453554"/>
    <w:rsid w:val="00480663"/>
    <w:rsid w:val="004C3168"/>
    <w:rsid w:val="004D3039"/>
    <w:rsid w:val="004D4DC0"/>
    <w:rsid w:val="004E1217"/>
    <w:rsid w:val="004F1FE6"/>
    <w:rsid w:val="004F26DE"/>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F60C4"/>
    <w:rsid w:val="00611473"/>
    <w:rsid w:val="0061266C"/>
    <w:rsid w:val="006457B3"/>
    <w:rsid w:val="00653BF7"/>
    <w:rsid w:val="0066273E"/>
    <w:rsid w:val="0066601F"/>
    <w:rsid w:val="006822E7"/>
    <w:rsid w:val="00683107"/>
    <w:rsid w:val="00683813"/>
    <w:rsid w:val="006A08D8"/>
    <w:rsid w:val="006A104F"/>
    <w:rsid w:val="006A6C26"/>
    <w:rsid w:val="006F45BB"/>
    <w:rsid w:val="00702AE2"/>
    <w:rsid w:val="0070372A"/>
    <w:rsid w:val="00712D64"/>
    <w:rsid w:val="00721C5C"/>
    <w:rsid w:val="007575D2"/>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708D5"/>
    <w:rsid w:val="00884BA0"/>
    <w:rsid w:val="008925C7"/>
    <w:rsid w:val="00892838"/>
    <w:rsid w:val="008A3EE1"/>
    <w:rsid w:val="008A4661"/>
    <w:rsid w:val="008B2E89"/>
    <w:rsid w:val="008B5FDB"/>
    <w:rsid w:val="008D5F71"/>
    <w:rsid w:val="008F001D"/>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84060"/>
    <w:rsid w:val="0098525A"/>
    <w:rsid w:val="009B3247"/>
    <w:rsid w:val="009B631E"/>
    <w:rsid w:val="009C0D76"/>
    <w:rsid w:val="009C609D"/>
    <w:rsid w:val="009E338E"/>
    <w:rsid w:val="009E5D47"/>
    <w:rsid w:val="009F0749"/>
    <w:rsid w:val="00A14776"/>
    <w:rsid w:val="00A161FE"/>
    <w:rsid w:val="00A22660"/>
    <w:rsid w:val="00A514C6"/>
    <w:rsid w:val="00A546AB"/>
    <w:rsid w:val="00A76CB1"/>
    <w:rsid w:val="00A86436"/>
    <w:rsid w:val="00A92CEC"/>
    <w:rsid w:val="00A947C9"/>
    <w:rsid w:val="00AA0203"/>
    <w:rsid w:val="00AA1A5F"/>
    <w:rsid w:val="00AA383A"/>
    <w:rsid w:val="00AA70B1"/>
    <w:rsid w:val="00AB0840"/>
    <w:rsid w:val="00AB0B11"/>
    <w:rsid w:val="00AC3177"/>
    <w:rsid w:val="00AD4469"/>
    <w:rsid w:val="00B16B00"/>
    <w:rsid w:val="00B17F64"/>
    <w:rsid w:val="00B31ACA"/>
    <w:rsid w:val="00B40C58"/>
    <w:rsid w:val="00B50CA7"/>
    <w:rsid w:val="00B5342A"/>
    <w:rsid w:val="00B53974"/>
    <w:rsid w:val="00B63151"/>
    <w:rsid w:val="00B85F85"/>
    <w:rsid w:val="00B94C44"/>
    <w:rsid w:val="00B96FC9"/>
    <w:rsid w:val="00B972AC"/>
    <w:rsid w:val="00BB088D"/>
    <w:rsid w:val="00BC70DD"/>
    <w:rsid w:val="00BF7683"/>
    <w:rsid w:val="00C01C2F"/>
    <w:rsid w:val="00C0240E"/>
    <w:rsid w:val="00C22E79"/>
    <w:rsid w:val="00C313E0"/>
    <w:rsid w:val="00C37980"/>
    <w:rsid w:val="00C653AA"/>
    <w:rsid w:val="00C83F22"/>
    <w:rsid w:val="00C842AC"/>
    <w:rsid w:val="00C92ABC"/>
    <w:rsid w:val="00C938EB"/>
    <w:rsid w:val="00CB4D9B"/>
    <w:rsid w:val="00CD6201"/>
    <w:rsid w:val="00CE2488"/>
    <w:rsid w:val="00CF5937"/>
    <w:rsid w:val="00D01450"/>
    <w:rsid w:val="00D02BAA"/>
    <w:rsid w:val="00D118E8"/>
    <w:rsid w:val="00D14881"/>
    <w:rsid w:val="00D24A6C"/>
    <w:rsid w:val="00D311E5"/>
    <w:rsid w:val="00D3445A"/>
    <w:rsid w:val="00D37722"/>
    <w:rsid w:val="00D41B64"/>
    <w:rsid w:val="00D43194"/>
    <w:rsid w:val="00D5242B"/>
    <w:rsid w:val="00D60CE1"/>
    <w:rsid w:val="00D6224F"/>
    <w:rsid w:val="00DA2859"/>
    <w:rsid w:val="00DB6284"/>
    <w:rsid w:val="00DB757D"/>
    <w:rsid w:val="00DC3E81"/>
    <w:rsid w:val="00DD6787"/>
    <w:rsid w:val="00DE1D2C"/>
    <w:rsid w:val="00DE5E20"/>
    <w:rsid w:val="00DF0199"/>
    <w:rsid w:val="00DF3AC4"/>
    <w:rsid w:val="00E066C4"/>
    <w:rsid w:val="00E22C67"/>
    <w:rsid w:val="00E33B21"/>
    <w:rsid w:val="00E52301"/>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109C"/>
    <w:rsid w:val="00F646E4"/>
    <w:rsid w:val="00FC1312"/>
    <w:rsid w:val="00FC6E09"/>
    <w:rsid w:val="00FC78ED"/>
    <w:rsid w:val="00FE01E1"/>
    <w:rsid w:val="00FE3E97"/>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109C"/>
    <w:pPr>
      <w:spacing w:after="200"/>
      <w:ind w:left="720"/>
      <w:contextualSpacing/>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E03B3-9A6A-4107-A096-CC0A0EB8F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1326</Words>
  <Characters>8131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9439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2015-07-08T21:32:00Z</dcterms:modified>
</cp:coreProperties>
</file>